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D10F" w14:textId="0D7817CD" w:rsidR="001E2F1B" w:rsidRPr="00B45B39" w:rsidRDefault="00214BB9" w:rsidP="001E2F1B">
      <w:pPr>
        <w:spacing w:line="24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 w:val="24"/>
          <w:szCs w:val="24"/>
        </w:rPr>
        <w:t>Bonneville Dam (BON) PIT Detection</w:t>
      </w:r>
      <w:r w:rsidR="000A2365" w:rsidRPr="00B45B39">
        <w:rPr>
          <w:rFonts w:cstheme="minorHAnsi"/>
          <w:b/>
          <w:sz w:val="24"/>
          <w:szCs w:val="24"/>
        </w:rPr>
        <w:t xml:space="preserve"> – P2: </w:t>
      </w:r>
      <w:r w:rsidR="00B05111">
        <w:rPr>
          <w:rFonts w:cstheme="minorHAnsi"/>
          <w:b/>
          <w:sz w:val="24"/>
          <w:szCs w:val="24"/>
        </w:rPr>
        <w:t>478299</w:t>
      </w:r>
      <w:r w:rsidR="001E2F1B" w:rsidRPr="00B45B39">
        <w:rPr>
          <w:rFonts w:cstheme="minorHAnsi"/>
          <w:b/>
          <w:szCs w:val="24"/>
        </w:rPr>
        <w:br/>
      </w:r>
    </w:p>
    <w:p w14:paraId="2C540E62" w14:textId="77777777" w:rsidR="00AB43DD" w:rsidRPr="00B45B39" w:rsidRDefault="00AB43DD" w:rsidP="00B45B39">
      <w:pPr>
        <w:spacing w:line="240" w:lineRule="auto"/>
        <w:rPr>
          <w:rFonts w:cstheme="minorHAnsi"/>
          <w:b/>
          <w:sz w:val="24"/>
          <w:szCs w:val="24"/>
        </w:rPr>
      </w:pPr>
      <w:r w:rsidRPr="00B45B39">
        <w:rPr>
          <w:rFonts w:cstheme="minorHAnsi"/>
          <w:b/>
          <w:sz w:val="24"/>
          <w:szCs w:val="24"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B43DD" w:rsidRPr="00B45B39" w14:paraId="63EB00F1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2FB88897" w14:textId="77777777" w:rsidR="00AB43DD" w:rsidRPr="00B45B39" w:rsidRDefault="007C6093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P2 Identifier</w:t>
            </w:r>
          </w:p>
        </w:tc>
        <w:tc>
          <w:tcPr>
            <w:tcW w:w="6655" w:type="dxa"/>
            <w:vAlign w:val="center"/>
          </w:tcPr>
          <w:p w14:paraId="555CCB2B" w14:textId="4CABE381" w:rsidR="00AB43DD" w:rsidRPr="00B45B39" w:rsidRDefault="00B05111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478299</w:t>
            </w:r>
          </w:p>
        </w:tc>
      </w:tr>
      <w:tr w:rsidR="00AB43DD" w:rsidRPr="00B45B39" w14:paraId="6E56D627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499012F7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Project Manager (PM)</w:t>
            </w:r>
          </w:p>
        </w:tc>
        <w:tc>
          <w:tcPr>
            <w:tcW w:w="6655" w:type="dxa"/>
            <w:vAlign w:val="center"/>
          </w:tcPr>
          <w:p w14:paraId="37345969" w14:textId="5CE2130A" w:rsidR="00AB43DD" w:rsidRPr="00B45B39" w:rsidRDefault="00DB36C3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Erin Kovalchuk</w:t>
            </w:r>
          </w:p>
        </w:tc>
      </w:tr>
      <w:tr w:rsidR="00AB43DD" w:rsidRPr="00B45B39" w14:paraId="4E499A27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14627B2D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Technical Lead (TL)</w:t>
            </w:r>
          </w:p>
        </w:tc>
        <w:tc>
          <w:tcPr>
            <w:tcW w:w="6655" w:type="dxa"/>
            <w:vAlign w:val="center"/>
          </w:tcPr>
          <w:p w14:paraId="211C1B22" w14:textId="1D5E01A7" w:rsidR="00AB43DD" w:rsidRPr="00B45B39" w:rsidRDefault="007F70A6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TBD</w:t>
            </w:r>
            <w:r w:rsidR="007D5B5E" w:rsidRPr="00B45B39">
              <w:rPr>
                <w:rFonts w:cstheme="minorHAnsi"/>
                <w:szCs w:val="24"/>
              </w:rPr>
              <w:t xml:space="preserve"> </w:t>
            </w:r>
            <w:r w:rsidR="00867EFA" w:rsidRPr="00B45B39">
              <w:rPr>
                <w:rFonts w:cstheme="minorHAnsi"/>
                <w:szCs w:val="24"/>
              </w:rPr>
              <w:t xml:space="preserve"> </w:t>
            </w:r>
          </w:p>
        </w:tc>
      </w:tr>
      <w:tr w:rsidR="00AB43DD" w:rsidRPr="00B45B39" w14:paraId="4DA00FEA" w14:textId="77777777" w:rsidTr="007C6093">
        <w:trPr>
          <w:trHeight w:val="432"/>
        </w:trPr>
        <w:tc>
          <w:tcPr>
            <w:tcW w:w="2695" w:type="dxa"/>
            <w:vAlign w:val="center"/>
          </w:tcPr>
          <w:p w14:paraId="78ABA9D9" w14:textId="77777777" w:rsidR="00AB43DD" w:rsidRPr="00B45B39" w:rsidRDefault="00AB43DD" w:rsidP="00423E4E">
            <w:pPr>
              <w:rPr>
                <w:rFonts w:cstheme="minorHAnsi"/>
                <w:b/>
                <w:szCs w:val="24"/>
              </w:rPr>
            </w:pPr>
            <w:r w:rsidRPr="00B45B39">
              <w:rPr>
                <w:rFonts w:cstheme="minorHAnsi"/>
                <w:b/>
                <w:szCs w:val="24"/>
              </w:rPr>
              <w:t>Biologist</w:t>
            </w:r>
            <w:r w:rsidR="00446100" w:rsidRPr="00B45B39">
              <w:rPr>
                <w:rFonts w:cstheme="minorHAnsi"/>
                <w:b/>
                <w:szCs w:val="24"/>
              </w:rPr>
              <w:t>/Coordination</w:t>
            </w:r>
          </w:p>
        </w:tc>
        <w:tc>
          <w:tcPr>
            <w:tcW w:w="6655" w:type="dxa"/>
            <w:vAlign w:val="center"/>
          </w:tcPr>
          <w:p w14:paraId="6C9FE84F" w14:textId="1DBE7429" w:rsidR="00AB43DD" w:rsidRPr="00B45B39" w:rsidRDefault="007F70A6" w:rsidP="00423E4E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TBD</w:t>
            </w:r>
          </w:p>
        </w:tc>
      </w:tr>
    </w:tbl>
    <w:p w14:paraId="69B680FB" w14:textId="167AA107" w:rsidR="00446100" w:rsidRPr="00B45B39" w:rsidRDefault="00446100" w:rsidP="00B45B39">
      <w:pPr>
        <w:spacing w:line="240" w:lineRule="auto"/>
        <w:rPr>
          <w:rFonts w:cstheme="minorHAnsi"/>
          <w:b/>
          <w:sz w:val="24"/>
          <w:szCs w:val="24"/>
        </w:rPr>
      </w:pPr>
    </w:p>
    <w:p w14:paraId="6DDC2DA6" w14:textId="26C175AF" w:rsidR="00DB36C3" w:rsidRDefault="00DB36C3" w:rsidP="00B45B39">
      <w:pPr>
        <w:rPr>
          <w:rFonts w:cs="Arial"/>
        </w:rPr>
      </w:pPr>
      <w:r>
        <w:t xml:space="preserve">This project is </w:t>
      </w:r>
      <w:r w:rsidR="007F70A6">
        <w:t>for installation of a prototype PIT antenna at one of the automatic gates at the Bonneville PH1 Ice and Trash Sluiceway (ITS)</w:t>
      </w:r>
      <w:r>
        <w:rPr>
          <w:rFonts w:cs="Arial"/>
        </w:rPr>
        <w:t>.</w:t>
      </w:r>
      <w:r w:rsidR="007F70A6">
        <w:rPr>
          <w:rFonts w:cs="Arial"/>
        </w:rPr>
        <w:t xml:space="preserve"> The ITS has five gates between the forebay and ITS chute, three auto gates (3B, 6C, and 10B) and two manual chain gates (1A and 1B). </w:t>
      </w:r>
      <w:r w:rsidR="0014746A">
        <w:rPr>
          <w:rFonts w:cs="Arial"/>
        </w:rPr>
        <w:t xml:space="preserve">The prototype design is for the auto gates. </w:t>
      </w:r>
    </w:p>
    <w:p w14:paraId="2F73C194" w14:textId="090C7069" w:rsidR="007F70A6" w:rsidRDefault="007F70A6" w:rsidP="007F70A6">
      <w:pPr>
        <w:rPr>
          <w:rFonts w:cs="Arial"/>
        </w:rPr>
      </w:pPr>
      <w:r>
        <w:rPr>
          <w:rFonts w:cs="Arial"/>
        </w:rPr>
        <w:t>Fish studies conducted in 2010 and 2011 indicated that 4.3% of yearling Chinook and 5.3% of steelhead traveled downstream through the five ITS gates.</w:t>
      </w:r>
      <w:r w:rsidR="00EA6876">
        <w:rPr>
          <w:rFonts w:cs="Arial"/>
        </w:rPr>
        <w:t xml:space="preserve"> This estimate assume</w:t>
      </w:r>
      <w:r w:rsidR="00DD025F">
        <w:rPr>
          <w:rFonts w:cs="Arial"/>
        </w:rPr>
        <w:t>d</w:t>
      </w:r>
      <w:r w:rsidR="00EA6876">
        <w:rPr>
          <w:rFonts w:cs="Arial"/>
        </w:rPr>
        <w:t xml:space="preserve"> a level of spill </w:t>
      </w:r>
      <w:r w:rsidR="0014746A">
        <w:rPr>
          <w:rFonts w:cs="Arial"/>
        </w:rPr>
        <w:t>occurring in the 2010 and 2011 season</w:t>
      </w:r>
      <w:r w:rsidR="00EA6876">
        <w:rPr>
          <w:rFonts w:cs="Arial"/>
        </w:rPr>
        <w:t>.</w:t>
      </w:r>
      <w:r>
        <w:rPr>
          <w:rFonts w:cs="Arial"/>
        </w:rPr>
        <w:t xml:space="preserve"> A</w:t>
      </w:r>
      <w:r w:rsidR="00EA6876">
        <w:rPr>
          <w:rFonts w:cs="Arial"/>
        </w:rPr>
        <w:t>dditionally, a</w:t>
      </w:r>
      <w:r>
        <w:rPr>
          <w:rFonts w:cs="Arial"/>
        </w:rPr>
        <w:t>n EDR for Bonneville PIT Detection (2019)</w:t>
      </w:r>
      <w:r w:rsidR="0014746A">
        <w:rPr>
          <w:rFonts w:cs="Arial"/>
        </w:rPr>
        <w:t xml:space="preserve"> provided the below</w:t>
      </w:r>
      <w:r>
        <w:rPr>
          <w:rFonts w:cs="Arial"/>
        </w:rPr>
        <w:t xml:space="preserve"> estimate</w:t>
      </w:r>
      <w:r w:rsidR="0014746A">
        <w:rPr>
          <w:rFonts w:cs="Arial"/>
        </w:rPr>
        <w:t>s of potential PIT detection for the different ITS gates with the following assumptions: 1) spill level commensurate with the 2010 and 2011 season; 2) PIT detection efficiencies as listed below; and 3) that</w:t>
      </w:r>
      <w:r>
        <w:rPr>
          <w:rFonts w:cs="Arial"/>
        </w:rPr>
        <w:t xml:space="preserve"> 50% of flow and thus downstream-passing fish went through the manual chain gates 1A and 1B. </w:t>
      </w:r>
    </w:p>
    <w:p w14:paraId="0B7D3CBE" w14:textId="7918097A" w:rsidR="007F70A6" w:rsidRDefault="00EA6876" w:rsidP="007F70A6">
      <w:pPr>
        <w:rPr>
          <w:rFonts w:cs="Arial"/>
        </w:rPr>
      </w:pPr>
      <w:r w:rsidRPr="00EA6876">
        <w:rPr>
          <w:rFonts w:cs="Arial"/>
          <w:noProof/>
        </w:rPr>
        <w:drawing>
          <wp:inline distT="0" distB="0" distL="0" distR="0" wp14:anchorId="2A307C97" wp14:editId="73E1664A">
            <wp:extent cx="5599861" cy="252412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7938" cy="254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303A0" w14:textId="20E5B310" w:rsidR="007F70A6" w:rsidRDefault="007F70A6" w:rsidP="00B45B39">
      <w:pPr>
        <w:rPr>
          <w:rFonts w:cs="Arial"/>
        </w:rPr>
      </w:pPr>
      <w:r>
        <w:rPr>
          <w:rFonts w:cs="Arial"/>
        </w:rPr>
        <w:t xml:space="preserve">BPA has funded design of </w:t>
      </w:r>
      <w:r w:rsidR="0014746A">
        <w:rPr>
          <w:rFonts w:cs="Arial"/>
        </w:rPr>
        <w:t>a</w:t>
      </w:r>
      <w:r>
        <w:rPr>
          <w:rFonts w:cs="Arial"/>
        </w:rPr>
        <w:t xml:space="preserve"> prototype</w:t>
      </w:r>
      <w:r w:rsidR="0014746A">
        <w:rPr>
          <w:rFonts w:cs="Arial"/>
        </w:rPr>
        <w:t xml:space="preserve"> PIT antenna</w:t>
      </w:r>
      <w:r>
        <w:rPr>
          <w:rFonts w:cs="Arial"/>
        </w:rPr>
        <w:t xml:space="preserve"> for </w:t>
      </w:r>
      <w:r w:rsidR="0014746A">
        <w:rPr>
          <w:rFonts w:cs="Arial"/>
        </w:rPr>
        <w:t>one of the</w:t>
      </w:r>
      <w:r>
        <w:rPr>
          <w:rFonts w:cs="Arial"/>
        </w:rPr>
        <w:t xml:space="preserve"> auto gates</w:t>
      </w:r>
      <w:r w:rsidR="0014746A">
        <w:rPr>
          <w:rFonts w:cs="Arial"/>
        </w:rPr>
        <w:t>.</w:t>
      </w:r>
      <w:r>
        <w:rPr>
          <w:rFonts w:cs="Arial"/>
        </w:rPr>
        <w:t xml:space="preserve"> </w:t>
      </w:r>
      <w:r w:rsidR="0014746A">
        <w:rPr>
          <w:rFonts w:cs="Arial"/>
        </w:rPr>
        <w:t>(</w:t>
      </w:r>
      <w:r w:rsidR="0014746A">
        <w:rPr>
          <w:rFonts w:cs="Arial"/>
        </w:rPr>
        <w:t>The two manual gates would require a separate design and installation effort.</w:t>
      </w:r>
      <w:r w:rsidR="0014746A">
        <w:rPr>
          <w:rFonts w:cs="Arial"/>
        </w:rPr>
        <w:t>)</w:t>
      </w:r>
      <w:r w:rsidR="0014746A">
        <w:rPr>
          <w:rFonts w:cs="Arial"/>
        </w:rPr>
        <w:t xml:space="preserve"> </w:t>
      </w:r>
      <w:r>
        <w:rPr>
          <w:rFonts w:cs="Arial"/>
        </w:rPr>
        <w:t xml:space="preserve">FY23 funding would be for </w:t>
      </w:r>
      <w:r w:rsidR="0014746A">
        <w:rPr>
          <w:rFonts w:cs="Arial"/>
        </w:rPr>
        <w:t xml:space="preserve">review of the antenna design (to ensure no issue with operation of the gate after installation) and Project labor for </w:t>
      </w:r>
      <w:r>
        <w:rPr>
          <w:rFonts w:cs="Arial"/>
        </w:rPr>
        <w:t xml:space="preserve">installation of the prototype. </w:t>
      </w:r>
    </w:p>
    <w:p w14:paraId="53CDC948" w14:textId="77777777" w:rsidR="001E2F1B" w:rsidRPr="00B45B39" w:rsidRDefault="001E2F1B" w:rsidP="00423E4E">
      <w:pPr>
        <w:pStyle w:val="Default"/>
        <w:rPr>
          <w:rFonts w:asciiTheme="minorHAnsi" w:hAnsiTheme="minorHAnsi" w:cstheme="minorHAnsi"/>
          <w:color w:val="auto"/>
        </w:rPr>
      </w:pPr>
    </w:p>
    <w:p w14:paraId="18AFB1EA" w14:textId="77777777" w:rsidR="003B0929" w:rsidRPr="00B45B39" w:rsidRDefault="009C3B33" w:rsidP="009A1148">
      <w:pPr>
        <w:pStyle w:val="Default"/>
        <w:rPr>
          <w:rFonts w:asciiTheme="minorHAnsi" w:hAnsiTheme="minorHAnsi" w:cstheme="minorHAnsi"/>
          <w:b/>
          <w:color w:val="auto"/>
        </w:rPr>
      </w:pPr>
      <w:r w:rsidRPr="00B45B39">
        <w:rPr>
          <w:rFonts w:asciiTheme="minorHAnsi" w:hAnsiTheme="minorHAnsi" w:cstheme="minorHAnsi"/>
          <w:b/>
          <w:color w:val="auto"/>
        </w:rPr>
        <w:lastRenderedPageBreak/>
        <w:t>SCHEDULE &amp; COST</w:t>
      </w:r>
    </w:p>
    <w:p w14:paraId="274920EC" w14:textId="77777777" w:rsidR="003B0929" w:rsidRPr="00B45B39" w:rsidRDefault="003B0929" w:rsidP="00423E4E">
      <w:pPr>
        <w:pStyle w:val="Default"/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123"/>
        <w:gridCol w:w="6342"/>
      </w:tblGrid>
      <w:tr w:rsidR="00A37DA4" w:rsidRPr="00B45B39" w14:paraId="7BF1C6F1" w14:textId="77777777" w:rsidTr="009A1148">
        <w:tc>
          <w:tcPr>
            <w:tcW w:w="1885" w:type="dxa"/>
          </w:tcPr>
          <w:p w14:paraId="3B80B914" w14:textId="77777777" w:rsidR="00A37DA4" w:rsidRPr="00B45B39" w:rsidRDefault="001E2F1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</w:rPr>
              <w:t>YEAR</w:t>
            </w:r>
          </w:p>
        </w:tc>
        <w:tc>
          <w:tcPr>
            <w:tcW w:w="1123" w:type="dxa"/>
          </w:tcPr>
          <w:p w14:paraId="544908B5" w14:textId="77777777" w:rsidR="00A37DA4" w:rsidRPr="00B45B39" w:rsidRDefault="001E2F1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</w:rPr>
              <w:t>COST</w:t>
            </w:r>
          </w:p>
        </w:tc>
        <w:tc>
          <w:tcPr>
            <w:tcW w:w="6342" w:type="dxa"/>
          </w:tcPr>
          <w:p w14:paraId="10DFFCCC" w14:textId="77777777" w:rsidR="00A37DA4" w:rsidRPr="00B45B39" w:rsidRDefault="001E2F1B" w:rsidP="00423E4E">
            <w:pPr>
              <w:pStyle w:val="Default"/>
              <w:rPr>
                <w:rFonts w:asciiTheme="minorHAnsi" w:hAnsiTheme="minorHAnsi" w:cstheme="minorHAnsi"/>
                <w:b/>
                <w:color w:val="auto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</w:rPr>
              <w:t>MAJOR ACTIVITIES</w:t>
            </w:r>
          </w:p>
        </w:tc>
      </w:tr>
      <w:tr w:rsidR="00EA6876" w:rsidRPr="00B45B39" w14:paraId="7C9C4DC2" w14:textId="77777777" w:rsidTr="00712291">
        <w:tc>
          <w:tcPr>
            <w:tcW w:w="1885" w:type="dxa"/>
            <w:vAlign w:val="center"/>
          </w:tcPr>
          <w:p w14:paraId="056A0B88" w14:textId="2AB069E8" w:rsidR="00EA6876" w:rsidRPr="00B45B39" w:rsidRDefault="00EA6876" w:rsidP="001E2F1B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B45B39">
              <w:rPr>
                <w:rFonts w:asciiTheme="minorHAnsi" w:hAnsiTheme="minorHAnsi" w:cstheme="minorHAnsi"/>
                <w:b/>
                <w:color w:val="auto"/>
                <w:sz w:val="22"/>
              </w:rPr>
              <w:t>FY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</w:rPr>
              <w:t>23 Capability</w:t>
            </w:r>
          </w:p>
        </w:tc>
        <w:tc>
          <w:tcPr>
            <w:tcW w:w="1123" w:type="dxa"/>
            <w:shd w:val="clear" w:color="auto" w:fill="auto"/>
          </w:tcPr>
          <w:p w14:paraId="50491D2C" w14:textId="4692DC38" w:rsidR="00EA6876" w:rsidRPr="00B45B39" w:rsidRDefault="00EA6876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 w:rsidRPr="00E227E9">
              <w:rPr>
                <w:rFonts w:asciiTheme="minorHAnsi" w:hAnsiTheme="minorHAnsi" w:cstheme="minorHAnsi"/>
                <w:color w:val="auto"/>
                <w:sz w:val="22"/>
              </w:rPr>
              <w:t>$</w:t>
            </w:r>
            <w:r>
              <w:rPr>
                <w:rFonts w:asciiTheme="minorHAnsi" w:hAnsiTheme="minorHAnsi" w:cstheme="minorHAnsi"/>
                <w:color w:val="auto"/>
                <w:sz w:val="22"/>
              </w:rPr>
              <w:t>600</w:t>
            </w:r>
            <w:r w:rsidRPr="00E227E9">
              <w:rPr>
                <w:rFonts w:asciiTheme="minorHAnsi" w:hAnsiTheme="minorHAnsi" w:cstheme="minorHAnsi"/>
                <w:color w:val="auto"/>
                <w:sz w:val="22"/>
              </w:rPr>
              <w:t>k</w:t>
            </w:r>
          </w:p>
        </w:tc>
        <w:tc>
          <w:tcPr>
            <w:tcW w:w="6342" w:type="dxa"/>
          </w:tcPr>
          <w:p w14:paraId="1FF106BD" w14:textId="24EC7716" w:rsidR="00EA6876" w:rsidRPr="00B45B39" w:rsidRDefault="00EA6876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</w:rPr>
              <w:t xml:space="preserve">Review design, installation </w:t>
            </w:r>
          </w:p>
        </w:tc>
      </w:tr>
      <w:tr w:rsidR="00EA6876" w:rsidRPr="00B45B39" w14:paraId="7BA94F68" w14:textId="77777777" w:rsidTr="00E227E9">
        <w:tc>
          <w:tcPr>
            <w:tcW w:w="1885" w:type="dxa"/>
            <w:vAlign w:val="center"/>
          </w:tcPr>
          <w:p w14:paraId="6625C9F6" w14:textId="4E508B1A" w:rsidR="00EA6876" w:rsidRPr="00B45B39" w:rsidRDefault="00EA6876" w:rsidP="009A1148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123" w:type="dxa"/>
            <w:shd w:val="clear" w:color="auto" w:fill="auto"/>
          </w:tcPr>
          <w:p w14:paraId="52C1BDA1" w14:textId="7BED011C" w:rsidR="00EA6876" w:rsidRPr="00B45B39" w:rsidRDefault="00EA6876" w:rsidP="00423E4E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6342" w:type="dxa"/>
          </w:tcPr>
          <w:p w14:paraId="6D94AC77" w14:textId="1377F48A" w:rsidR="00EA6876" w:rsidRPr="00B45B39" w:rsidRDefault="00EA6876" w:rsidP="00B677C9">
            <w:pPr>
              <w:pStyle w:val="Default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3A48450E" w14:textId="7A607856" w:rsidR="0030674D" w:rsidRPr="00B45B39" w:rsidRDefault="0030674D" w:rsidP="0032621C">
      <w:pPr>
        <w:tabs>
          <w:tab w:val="left" w:pos="360"/>
        </w:tabs>
        <w:spacing w:line="240" w:lineRule="auto"/>
        <w:rPr>
          <w:rFonts w:cstheme="minorHAnsi"/>
          <w:b/>
          <w:sz w:val="24"/>
          <w:szCs w:val="24"/>
        </w:rPr>
      </w:pPr>
    </w:p>
    <w:sectPr w:rsidR="0030674D" w:rsidRPr="00B45B39" w:rsidSect="00A52E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70AFC" w14:textId="77777777" w:rsidR="00BC4C20" w:rsidRDefault="00BC4C20" w:rsidP="007C6093">
      <w:pPr>
        <w:spacing w:after="0" w:line="240" w:lineRule="auto"/>
      </w:pPr>
      <w:r>
        <w:separator/>
      </w:r>
    </w:p>
  </w:endnote>
  <w:endnote w:type="continuationSeparator" w:id="0">
    <w:p w14:paraId="51B15AFD" w14:textId="77777777" w:rsidR="00BC4C20" w:rsidRDefault="00BC4C20" w:rsidP="007C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F1E80" w14:textId="77777777" w:rsidR="00BC4C20" w:rsidRDefault="00BC4C20" w:rsidP="007C6093">
      <w:pPr>
        <w:spacing w:after="0" w:line="240" w:lineRule="auto"/>
      </w:pPr>
      <w:r>
        <w:separator/>
      </w:r>
    </w:p>
  </w:footnote>
  <w:footnote w:type="continuationSeparator" w:id="0">
    <w:p w14:paraId="1CEBEEB6" w14:textId="77777777" w:rsidR="00BC4C20" w:rsidRDefault="00BC4C20" w:rsidP="007C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298F1" w14:textId="4FB321EA" w:rsidR="007C6093" w:rsidRDefault="001E2F1B">
    <w:pPr>
      <w:pStyle w:val="Header"/>
    </w:pPr>
    <w:r>
      <w:t xml:space="preserve">CRFM PROGRAM – </w:t>
    </w:r>
    <w:r w:rsidR="00B45B39">
      <w:t>COLUMBIA RIVER WORKPLAN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0422C"/>
    <w:multiLevelType w:val="hybridMultilevel"/>
    <w:tmpl w:val="9ADA0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EF4"/>
    <w:multiLevelType w:val="hybridMultilevel"/>
    <w:tmpl w:val="B88C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7AD6"/>
    <w:multiLevelType w:val="hybridMultilevel"/>
    <w:tmpl w:val="653079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F2E216E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D2619"/>
    <w:multiLevelType w:val="hybridMultilevel"/>
    <w:tmpl w:val="794E2A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A11D6"/>
    <w:multiLevelType w:val="hybridMultilevel"/>
    <w:tmpl w:val="26D2A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81930"/>
    <w:multiLevelType w:val="hybridMultilevel"/>
    <w:tmpl w:val="F066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737CD"/>
    <w:multiLevelType w:val="hybridMultilevel"/>
    <w:tmpl w:val="E2580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A6E99"/>
    <w:multiLevelType w:val="hybridMultilevel"/>
    <w:tmpl w:val="EEB6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FA8E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809E5"/>
    <w:multiLevelType w:val="hybridMultilevel"/>
    <w:tmpl w:val="BB482CBE"/>
    <w:lvl w:ilvl="0" w:tplc="FF2005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72B57"/>
    <w:multiLevelType w:val="hybridMultilevel"/>
    <w:tmpl w:val="D85A6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DD"/>
    <w:rsid w:val="000461A9"/>
    <w:rsid w:val="00057C72"/>
    <w:rsid w:val="000708CA"/>
    <w:rsid w:val="000A2365"/>
    <w:rsid w:val="000A3585"/>
    <w:rsid w:val="000C121B"/>
    <w:rsid w:val="000D67E7"/>
    <w:rsid w:val="000E269F"/>
    <w:rsid w:val="001043CB"/>
    <w:rsid w:val="00111815"/>
    <w:rsid w:val="00135748"/>
    <w:rsid w:val="0014611E"/>
    <w:rsid w:val="0014746A"/>
    <w:rsid w:val="001A1126"/>
    <w:rsid w:val="001A657A"/>
    <w:rsid w:val="001B0B24"/>
    <w:rsid w:val="001C5090"/>
    <w:rsid w:val="001C50CF"/>
    <w:rsid w:val="001E2F1B"/>
    <w:rsid w:val="00214BB9"/>
    <w:rsid w:val="00262421"/>
    <w:rsid w:val="00264B28"/>
    <w:rsid w:val="002D29C5"/>
    <w:rsid w:val="002E1449"/>
    <w:rsid w:val="002F404A"/>
    <w:rsid w:val="0030041C"/>
    <w:rsid w:val="0030674D"/>
    <w:rsid w:val="00322958"/>
    <w:rsid w:val="0032621C"/>
    <w:rsid w:val="0035269D"/>
    <w:rsid w:val="00356D4B"/>
    <w:rsid w:val="00364B1E"/>
    <w:rsid w:val="003B0929"/>
    <w:rsid w:val="003D2255"/>
    <w:rsid w:val="00407629"/>
    <w:rsid w:val="00423E4E"/>
    <w:rsid w:val="00432435"/>
    <w:rsid w:val="00446100"/>
    <w:rsid w:val="0047768A"/>
    <w:rsid w:val="004813B5"/>
    <w:rsid w:val="004B09F7"/>
    <w:rsid w:val="004B7D45"/>
    <w:rsid w:val="004C3C42"/>
    <w:rsid w:val="004D7DAB"/>
    <w:rsid w:val="004F2147"/>
    <w:rsid w:val="004F71E9"/>
    <w:rsid w:val="005139D7"/>
    <w:rsid w:val="005376E3"/>
    <w:rsid w:val="00540970"/>
    <w:rsid w:val="005666F3"/>
    <w:rsid w:val="005942EE"/>
    <w:rsid w:val="005E65F0"/>
    <w:rsid w:val="005E6697"/>
    <w:rsid w:val="00607A09"/>
    <w:rsid w:val="00630690"/>
    <w:rsid w:val="00643AD3"/>
    <w:rsid w:val="006668BE"/>
    <w:rsid w:val="00675397"/>
    <w:rsid w:val="00697E56"/>
    <w:rsid w:val="006B446F"/>
    <w:rsid w:val="006C65BB"/>
    <w:rsid w:val="006E630B"/>
    <w:rsid w:val="007124F9"/>
    <w:rsid w:val="007132D8"/>
    <w:rsid w:val="00727958"/>
    <w:rsid w:val="00761ED2"/>
    <w:rsid w:val="007C5A7F"/>
    <w:rsid w:val="007C6093"/>
    <w:rsid w:val="007D5B5E"/>
    <w:rsid w:val="007F70A6"/>
    <w:rsid w:val="00832535"/>
    <w:rsid w:val="00832F67"/>
    <w:rsid w:val="00867EFA"/>
    <w:rsid w:val="00895394"/>
    <w:rsid w:val="008A0CC0"/>
    <w:rsid w:val="008A10CF"/>
    <w:rsid w:val="008C692A"/>
    <w:rsid w:val="008D7ED5"/>
    <w:rsid w:val="008F5322"/>
    <w:rsid w:val="00940A06"/>
    <w:rsid w:val="00940C28"/>
    <w:rsid w:val="0094515B"/>
    <w:rsid w:val="009451C3"/>
    <w:rsid w:val="0096440D"/>
    <w:rsid w:val="009947DF"/>
    <w:rsid w:val="009A1148"/>
    <w:rsid w:val="009B331B"/>
    <w:rsid w:val="009C3B33"/>
    <w:rsid w:val="009D0D8C"/>
    <w:rsid w:val="009E0C76"/>
    <w:rsid w:val="00A12188"/>
    <w:rsid w:val="00A13BBB"/>
    <w:rsid w:val="00A23EC6"/>
    <w:rsid w:val="00A37DA4"/>
    <w:rsid w:val="00A52E17"/>
    <w:rsid w:val="00A56C8B"/>
    <w:rsid w:val="00A72E88"/>
    <w:rsid w:val="00AB1EF4"/>
    <w:rsid w:val="00AB2F05"/>
    <w:rsid w:val="00AB43DD"/>
    <w:rsid w:val="00AF1E61"/>
    <w:rsid w:val="00AF6AD4"/>
    <w:rsid w:val="00B05111"/>
    <w:rsid w:val="00B153DD"/>
    <w:rsid w:val="00B17064"/>
    <w:rsid w:val="00B263D4"/>
    <w:rsid w:val="00B27A03"/>
    <w:rsid w:val="00B35620"/>
    <w:rsid w:val="00B45B39"/>
    <w:rsid w:val="00B677C9"/>
    <w:rsid w:val="00B75ADF"/>
    <w:rsid w:val="00BA6163"/>
    <w:rsid w:val="00BC4C20"/>
    <w:rsid w:val="00BC5A2A"/>
    <w:rsid w:val="00BE2E7E"/>
    <w:rsid w:val="00BE46C5"/>
    <w:rsid w:val="00C514E7"/>
    <w:rsid w:val="00C62F28"/>
    <w:rsid w:val="00CA13F4"/>
    <w:rsid w:val="00CB264C"/>
    <w:rsid w:val="00CE724F"/>
    <w:rsid w:val="00D1748E"/>
    <w:rsid w:val="00DB36C3"/>
    <w:rsid w:val="00DD025F"/>
    <w:rsid w:val="00DD1F53"/>
    <w:rsid w:val="00DF536A"/>
    <w:rsid w:val="00E151D4"/>
    <w:rsid w:val="00E21363"/>
    <w:rsid w:val="00E227E9"/>
    <w:rsid w:val="00E34557"/>
    <w:rsid w:val="00E47459"/>
    <w:rsid w:val="00E529CE"/>
    <w:rsid w:val="00E74DE5"/>
    <w:rsid w:val="00EA667C"/>
    <w:rsid w:val="00EA6876"/>
    <w:rsid w:val="00ED5903"/>
    <w:rsid w:val="00EE38FC"/>
    <w:rsid w:val="00EF78C1"/>
    <w:rsid w:val="00F26BB1"/>
    <w:rsid w:val="00F30035"/>
    <w:rsid w:val="00F4159E"/>
    <w:rsid w:val="00F54234"/>
    <w:rsid w:val="00F564B6"/>
    <w:rsid w:val="00F71268"/>
    <w:rsid w:val="00FC4C6B"/>
    <w:rsid w:val="00FD3E96"/>
    <w:rsid w:val="00FF1241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4EC21"/>
  <w15:docId w15:val="{A02840CA-EDB7-4AB4-954A-AD983B86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1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qFormat/>
    <w:rsid w:val="0014611E"/>
    <w:pPr>
      <w:spacing w:before="240"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4611E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F53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093"/>
  </w:style>
  <w:style w:type="paragraph" w:styleId="Footer">
    <w:name w:val="footer"/>
    <w:basedOn w:val="Normal"/>
    <w:link w:val="FooterChar"/>
    <w:uiPriority w:val="99"/>
    <w:unhideWhenUsed/>
    <w:rsid w:val="007C6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093"/>
  </w:style>
  <w:style w:type="paragraph" w:styleId="BalloonText">
    <w:name w:val="Balloon Text"/>
    <w:basedOn w:val="Normal"/>
    <w:link w:val="BalloonTextChar"/>
    <w:uiPriority w:val="99"/>
    <w:semiHidden/>
    <w:unhideWhenUsed/>
    <w:rsid w:val="004B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32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USACE</dc:creator>
  <cp:lastModifiedBy>Ida</cp:lastModifiedBy>
  <cp:revision>5</cp:revision>
  <cp:lastPrinted>2017-06-23T18:17:00Z</cp:lastPrinted>
  <dcterms:created xsi:type="dcterms:W3CDTF">2022-08-15T21:04:00Z</dcterms:created>
  <dcterms:modified xsi:type="dcterms:W3CDTF">2022-08-18T15:31:00Z</dcterms:modified>
</cp:coreProperties>
</file>